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9" w:rsidRPr="00B86771" w:rsidRDefault="004551E9" w:rsidP="00B867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771">
        <w:rPr>
          <w:rFonts w:ascii="Times New Roman" w:hAnsi="Times New Roman" w:cs="Times New Roman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4551E9" w:rsidRPr="00B86771" w:rsidRDefault="004551E9" w:rsidP="00B867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51E9" w:rsidRPr="00B86771" w:rsidRDefault="004551E9" w:rsidP="00B867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771">
        <w:rPr>
          <w:rFonts w:ascii="Times New Roman" w:hAnsi="Times New Roman" w:cs="Times New Roman"/>
          <w:b/>
          <w:bCs/>
          <w:sz w:val="20"/>
          <w:szCs w:val="20"/>
        </w:rPr>
        <w:t>ПИСЬМО</w:t>
      </w:r>
    </w:p>
    <w:p w:rsidR="004551E9" w:rsidRPr="00B86771" w:rsidRDefault="004551E9" w:rsidP="00B867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771">
        <w:rPr>
          <w:rFonts w:ascii="Times New Roman" w:hAnsi="Times New Roman" w:cs="Times New Roman"/>
          <w:b/>
          <w:bCs/>
          <w:sz w:val="20"/>
          <w:szCs w:val="20"/>
        </w:rPr>
        <w:t>от 11 июня 2015 г. N ВК-1545/09</w:t>
      </w:r>
    </w:p>
    <w:p w:rsidR="004551E9" w:rsidRPr="00B86771" w:rsidRDefault="004551E9" w:rsidP="00B867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51E9" w:rsidRPr="00B86771" w:rsidRDefault="004551E9" w:rsidP="00B867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771">
        <w:rPr>
          <w:rFonts w:ascii="Times New Roman" w:hAnsi="Times New Roman" w:cs="Times New Roman"/>
          <w:b/>
          <w:bCs/>
          <w:sz w:val="20"/>
          <w:szCs w:val="20"/>
        </w:rPr>
        <w:t>О НАПРАВЛЕНИИ РЕКОМЕНДАЦИЙ</w:t>
      </w: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пункта 18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поручений по реализации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Послания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от 4 декабря 2014 г. Минобрнауки России направляет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рекомендации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о недопустимости свертывания системы организаций дополнительного образования детей.</w:t>
      </w: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771">
        <w:rPr>
          <w:rFonts w:ascii="Times New Roman" w:hAnsi="Times New Roman" w:cs="Times New Roman"/>
          <w:sz w:val="24"/>
          <w:szCs w:val="24"/>
        </w:rPr>
        <w:t>В.Ш.КАГАНОВ</w:t>
      </w: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771">
        <w:rPr>
          <w:rFonts w:ascii="Times New Roman" w:hAnsi="Times New Roman" w:cs="Times New Roman"/>
          <w:sz w:val="24"/>
          <w:szCs w:val="24"/>
        </w:rPr>
        <w:t>Приложение</w:t>
      </w: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71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4551E9" w:rsidRPr="00B86771" w:rsidRDefault="004551E9" w:rsidP="00B8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71">
        <w:rPr>
          <w:rFonts w:ascii="Times New Roman" w:hAnsi="Times New Roman" w:cs="Times New Roman"/>
          <w:sz w:val="24"/>
          <w:szCs w:val="24"/>
        </w:rPr>
        <w:t>О НЕДОПУСТИМОСТИ СВЕРТЫВАНИЯ СИСТЕМЫ ОРГАНИЗАЦИЙ</w:t>
      </w:r>
    </w:p>
    <w:p w:rsidR="004551E9" w:rsidRPr="00B86771" w:rsidRDefault="004551E9" w:rsidP="00B8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71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детей является неотъемлемым элементом системы образования Российской Федерации.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Указом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 поставлена задача по увеличению к 2020 году до 70 - 75 процентов доли детей в возрасте от 5 до 18 лет, обучающихся по дополнительным образовательным программам, в общей численности детей этого возраста.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Послании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4 декабря 2014 г. особо отмечается недопустимость свертывания системы организаций дополнительного образования детей.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Минобрнауки России совместно с Минкультуры России и Минспортом России разработало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Концепцию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дополнительного образования детей, утвержденную распоряжением Правительства Российской Федерации от 4 сентября 2014 г. N 1726-р.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Концепция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признание особого статуса дополнительного образования детей.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Механизмом реализации концепции является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план мероприятий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на 2015 - 2020 годы, утвержденный распоряжением Правительства Российской Федерации от 24 апреля 2015 г. N 729-р. Целью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Плана мероприятий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прав ребенка на развитие, личностное самоопределение и самореализацию, расширение возможностей для 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соответствии с Федеральным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г. N 273-ФЗ "Об образовании в Российской Федерации" (далее - Закон об образовании) дополнительные общеобразовательные программы детей могут реализовываться образовательными организациями разных типов, а также иными юридическими лицами и индивидуальными предпринимателями.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Традиционно значительная доля детей обучается по дополнительным общеобразовательным программам в организациях дополнительного образования детей, имеющих разную ведомственную принадлежность (образование, культура и спорт).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создает условия, благоприятные для удовлетворения интересов личности, и обеспечивает тем самым реальность освоения человеком определенной культуры. В то же время специфика дополнительного образования детей, которая состоит в добровольности обучения и свободе выбора образовательной программы и места ее освоения, в возможности построения индивидуальных образовательных траекторий, обусловливает высокий потенциал учреждений дополнительного образования детей в решении задач российского образования.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Именно дополнительное образование должно дать ребенку навык адаптации к стремительно меняющимся условиям окружающего мира. Интенсивное внедрение новых технологий требует умения применять все новые навыки на стыке различных видов деятельности.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в отдельных субъектах Российской Федерации отмечаются факты ликвидации и реорганизации организаций дополнительного образования детей (по данным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формы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статистического наблюдения N 1-ДО).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В этой связи информируем, что разработка и принятие решений по оптимизации сети организаций дополнительного образования детей должны осуществляться на основе законодательно закрепленных принципов информационной открытости и государственно-общественного характера управления системой образования.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обеспечить строгое соблюдение положения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Закона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согласно которому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Принципиально важно обеспечить открытость процедур формирования и работы указанных комиссий, своевременное и полное информирование граждан о принимаемых ими решениях.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Кроме того, при подготовке решения о реорганизации или ликвидации организации дополнительного образования детей рекомендуется проведение обсуждений данной инициативы (проекта решения), на заседании органа коллегиального управления образовательных организаций, советов родителей (законных представителей) несовершеннолетних обучающихся.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закон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от 21 июля 2014 г. N 212-ФЗ "Об основах общественного контроля в Российской Федерации" (далее - Закон об общественном контроле) направлен 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данным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субъекты общественного контроля (общественные палаты субъектов Российской Федерации, общественные палаты (советы) муниципальных образований;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Федерации) могут осуществлять общественный мониторинг, общественные проверки, общественную экспертизу. Предметом указанных форм общественного контроля могут выступить соответственно действия органов государственной власти, органов местного самоуправления в отношении организаций дополнительного образования, в т.ч. проекты решений о реорганизации организации дополнительного образования (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статьи 18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6771">
        <w:rPr>
          <w:rFonts w:ascii="Times New Roman" w:hAnsi="Times New Roman" w:cs="Times New Roman"/>
          <w:color w:val="0000FF"/>
          <w:sz w:val="24"/>
          <w:szCs w:val="24"/>
          <w:u w:val="single"/>
        </w:rPr>
        <w:t>22</w:t>
      </w:r>
      <w:r w:rsidRPr="00B86771">
        <w:rPr>
          <w:rFonts w:ascii="Times New Roman" w:hAnsi="Times New Roman" w:cs="Times New Roman"/>
          <w:color w:val="000000"/>
          <w:sz w:val="24"/>
          <w:szCs w:val="24"/>
        </w:rPr>
        <w:t xml:space="preserve"> Закона об общественном контроле).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Кроме того, в целях общественного контроля в отношении проектов решений органов государственной власти, органов местного самоуправления могут проводиться общественные обсуждения.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Модернизация сети образовательных организаций является необходимым условием обеспечения доступности и качества образовательных услуг, эффективности использования бюджетных средств. Применительно к системе дополнительного образования особенное значение при этом имеет организация межведомственного взаимодействия. Представляется целесообразным разработка и апробация в субъектах Российской Федерации новых межведомственных моделей управления сферой дополнительного образования детей, предполагающих единые подходы к учету детей и их образовательных результатов, планированию деятельности, программному, кадровому и финансовому обеспечению.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Эффективное межведомственное взаимодействие особенно значимо для обеспечения доступности дополнительных общеобразовательных программ для детей в малонаселенных и отдаленных территориях.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На региональном и муниципальном уровне необходимо максимально эффективно использовать предоставленные законодательством возможности использования сетевых форм реализации дополнительных общеобразовательных программ.</w:t>
      </w:r>
    </w:p>
    <w:p w:rsidR="004551E9" w:rsidRPr="00B86771" w:rsidRDefault="004551E9" w:rsidP="00B86771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71">
        <w:rPr>
          <w:rFonts w:ascii="Times New Roman" w:hAnsi="Times New Roman" w:cs="Times New Roman"/>
          <w:color w:val="000000"/>
          <w:sz w:val="24"/>
          <w:szCs w:val="24"/>
        </w:rPr>
        <w:t>Минобрнауки России обращает внимание на необходимость достижения целевых индикаторов, установленных майскими указами Президента Российской Федерации, на недопустимость свертывания системы организаций дополнительного образования детей, а также на неукоснительное исполнение поручений Президента Российской Федерации.</w:t>
      </w:r>
    </w:p>
    <w:p w:rsidR="004551E9" w:rsidRPr="00B86771" w:rsidRDefault="004551E9" w:rsidP="00B86771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1E9" w:rsidRDefault="004551E9"/>
    <w:sectPr w:rsidR="004551E9" w:rsidSect="0089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B86771"/>
    <w:rsid w:val="003773E9"/>
    <w:rsid w:val="004551E9"/>
    <w:rsid w:val="00896BA8"/>
    <w:rsid w:val="008D5AF8"/>
    <w:rsid w:val="00AB00B3"/>
    <w:rsid w:val="00B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B8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123</cp:lastModifiedBy>
  <cp:revision>2</cp:revision>
  <dcterms:created xsi:type="dcterms:W3CDTF">2015-08-17T10:02:00Z</dcterms:created>
  <dcterms:modified xsi:type="dcterms:W3CDTF">2015-08-17T10:02:00Z</dcterms:modified>
</cp:coreProperties>
</file>